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atLeast"/>
        <w:jc w:val="center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ascii="宋体" w:hAnsi="宋体"/>
          <w:b/>
          <w:bCs/>
          <w:sz w:val="24"/>
          <w:szCs w:val="24"/>
          <w:u w:val="single"/>
          <w:shd w:val="clear" w:color="auto" w:fill="FFFFFF"/>
          <w:lang w:val="en-US" w:eastAsia="zh-CN"/>
        </w:rPr>
        <w:t xml:space="preserve">                     </w:t>
      </w:r>
      <w:r>
        <w:rPr>
          <w:rFonts w:hint="eastAsia" w:ascii="宋体" w:hAnsi="宋体"/>
          <w:b/>
          <w:bCs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ascii="宋体" w:hAnsi="宋体"/>
          <w:b/>
          <w:bCs/>
          <w:sz w:val="24"/>
          <w:szCs w:val="24"/>
          <w:shd w:val="clear" w:color="auto" w:fill="FFFFFF"/>
        </w:rPr>
        <w:t>工程</w:t>
      </w:r>
      <w:r>
        <w:rPr>
          <w:rFonts w:ascii="宋体" w:hAnsi="宋体"/>
          <w:b/>
          <w:bCs/>
          <w:sz w:val="24"/>
          <w:szCs w:val="24"/>
          <w:shd w:val="clear" w:color="auto" w:fill="FFFFFF"/>
        </w:rPr>
        <w:t>竣工结算审核</w:t>
      </w:r>
      <w:r>
        <w:rPr>
          <w:rFonts w:hint="eastAsia" w:ascii="宋体" w:hAnsi="宋体"/>
          <w:b/>
          <w:bCs/>
          <w:sz w:val="24"/>
          <w:szCs w:val="24"/>
          <w:shd w:val="clear" w:color="auto" w:fill="FFFFFF"/>
        </w:rPr>
        <w:t>报价函</w:t>
      </w:r>
    </w:p>
    <w:p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</w:p>
    <w:tbl>
      <w:tblPr>
        <w:tblStyle w:val="5"/>
        <w:tblpPr w:leftFromText="180" w:rightFromText="180" w:topFromText="100" w:bottomFromText="100" w:vertAnchor="text"/>
        <w:tblW w:w="903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851"/>
        <w:gridCol w:w="2126"/>
        <w:gridCol w:w="1985"/>
        <w:gridCol w:w="1701"/>
        <w:gridCol w:w="170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9039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一、商务报价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52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报价项目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收费标准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收费费率（%）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有效期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152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52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9039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二、付款条件及其他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6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付款条件：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6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其他：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1" w:hRule="atLeast"/>
        </w:trPr>
        <w:tc>
          <w:tcPr>
            <w:tcW w:w="9039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（签章）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9039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（签字）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9039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联系方式：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9039" w:type="dxa"/>
            <w:gridSpan w:val="6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hint="eastAsia" w:ascii="宋体" w:hAnsi="宋体" w:cs="宋体"/>
                <w:bCs/>
                <w:kern w:val="0"/>
                <w:sz w:val="28"/>
              </w:rPr>
              <w:t> 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 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日</w:t>
            </w:r>
          </w:p>
        </w:tc>
      </w:tr>
    </w:tbl>
    <w:p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注：1、此表可根据实际情况调整；</w:t>
      </w:r>
    </w:p>
    <w:p>
      <w:pPr>
        <w:widowControl/>
        <w:spacing w:line="460" w:lineRule="atLeast"/>
        <w:ind w:firstLine="465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2、参选人报价原则为土建类一个收费标准、安装类一个收费标准，土建和安装分开报价；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0D"/>
    <w:rsid w:val="003D210D"/>
    <w:rsid w:val="009075F1"/>
    <w:rsid w:val="00A31843"/>
    <w:rsid w:val="21CB6E9F"/>
    <w:rsid w:val="7D1D2C2E"/>
    <w:rsid w:val="7EFC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TotalTime>1</TotalTime>
  <ScaleCrop>false</ScaleCrop>
  <LinksUpToDate>false</LinksUpToDate>
  <CharactersWithSpaces>322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2018-08-07T00:49:00Z</dcterms:created>
  <dc:creator>XUG</dc:creator>
  <cp:lastModifiedBy>NTKO</cp:lastModifiedBy>
  <dcterms:modified xsi:type="dcterms:W3CDTF">2018-11-01T06:57:37Z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